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78657" w14:textId="3AD3373A" w:rsidR="009931DC" w:rsidRPr="009931DC" w:rsidRDefault="009931DC" w:rsidP="009931DC">
      <w:pPr>
        <w:spacing w:after="0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 xml:space="preserve">L’Appendice consta di </w:t>
      </w:r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99 fogli di lavoro che rappresentano circa l'80-90% dei dati contenuti nel "</w:t>
      </w:r>
      <w:r w:rsidRPr="009931DC">
        <w:rPr>
          <w:rFonts w:ascii="Tahoma" w:eastAsia="Times New Roman" w:hAnsi="Tahoma" w:cs="Tahoma"/>
          <w:i/>
          <w:iCs/>
          <w:color w:val="000000"/>
          <w:kern w:val="0"/>
          <w:sz w:val="17"/>
          <w:szCs w:val="17"/>
          <w:lang w:eastAsia="it-IT"/>
          <w14:ligatures w14:val="none"/>
        </w:rPr>
        <w:t>Documento Annuale Dati di Traffico 2022" </w:t>
      </w:r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elaborato da</w:t>
      </w:r>
      <w:r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 xml:space="preserve"> ENA</w:t>
      </w:r>
      <w:r w:rsidR="00FA7245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C</w:t>
      </w:r>
      <w:r w:rsidR="00711F56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 xml:space="preserve"> – Studi </w:t>
      </w:r>
      <w:r w:rsidR="00612A96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 xml:space="preserve">e </w:t>
      </w:r>
      <w:r w:rsidR="00711F56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 xml:space="preserve">Analisi </w:t>
      </w:r>
      <w:r w:rsidR="00612A96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Economiche. Si ringrazia il Direttore, Dr.ssa Sabrina Paris</w:t>
      </w:r>
    </w:p>
    <w:p w14:paraId="07096C22" w14:textId="77777777" w:rsidR="009931DC" w:rsidRDefault="009931DC" w:rsidP="009931DC">
      <w:pPr>
        <w:spacing w:after="0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</w:p>
    <w:p w14:paraId="165392CD" w14:textId="77777777" w:rsidR="00FF08AC" w:rsidRDefault="00FF08AC" w:rsidP="009931DC">
      <w:pPr>
        <w:spacing w:after="0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</w:p>
    <w:p w14:paraId="16B92080" w14:textId="77777777" w:rsidR="00FF08AC" w:rsidRDefault="00FF08AC" w:rsidP="009931DC">
      <w:pPr>
        <w:spacing w:after="0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</w:p>
    <w:p w14:paraId="243E7DD0" w14:textId="13A68827" w:rsidR="00612A96" w:rsidRDefault="00612A96" w:rsidP="009931DC">
      <w:pPr>
        <w:spacing w:after="0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Contenuto dei file.</w:t>
      </w:r>
    </w:p>
    <w:p w14:paraId="0D6727AE" w14:textId="77777777" w:rsidR="00612A96" w:rsidRDefault="00612A96" w:rsidP="009931DC">
      <w:pPr>
        <w:spacing w:after="0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</w:p>
    <w:p w14:paraId="024CA8E3" w14:textId="77777777" w:rsidR="00612A96" w:rsidRPr="009931DC" w:rsidRDefault="00612A96" w:rsidP="009931DC">
      <w:pPr>
        <w:spacing w:after="0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</w:p>
    <w:p w14:paraId="41801DD9" w14:textId="77777777" w:rsidR="009931DC" w:rsidRPr="009931DC" w:rsidRDefault="009931DC" w:rsidP="009931DC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 w:rsidRPr="009931DC">
        <w:rPr>
          <w:rFonts w:ascii="Tahoma" w:eastAsia="Times New Roman" w:hAnsi="Tahoma" w:cs="Tahoma"/>
          <w:b/>
          <w:bCs/>
          <w:color w:val="000000"/>
          <w:kern w:val="0"/>
          <w:sz w:val="17"/>
          <w:szCs w:val="17"/>
          <w:lang w:eastAsia="it-IT"/>
          <w14:ligatures w14:val="none"/>
        </w:rPr>
        <w:t>All.1</w:t>
      </w:r>
    </w:p>
    <w:p w14:paraId="6B05F502" w14:textId="77777777" w:rsidR="009931DC" w:rsidRPr="009931DC" w:rsidRDefault="009931DC" w:rsidP="009931D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passeggeri - arrivi  </w:t>
      </w:r>
    </w:p>
    <w:p w14:paraId="5E952C22" w14:textId="77777777" w:rsidR="009931DC" w:rsidRPr="009931DC" w:rsidRDefault="009931DC" w:rsidP="009931D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passeggeri - media giornaliera arrivi</w:t>
      </w:r>
    </w:p>
    <w:p w14:paraId="1BCB0F76" w14:textId="77777777" w:rsidR="009931DC" w:rsidRPr="009931DC" w:rsidRDefault="009931DC" w:rsidP="009931D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passeggeri - ambito geografico (traffico nazionale, UE, Extra-UE), arrivi</w:t>
      </w:r>
    </w:p>
    <w:p w14:paraId="581CE60D" w14:textId="77777777" w:rsidR="009931DC" w:rsidRPr="009931DC" w:rsidRDefault="009931DC" w:rsidP="009931D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passeggeri - nazione di origine del volo, arrivi</w:t>
      </w:r>
    </w:p>
    <w:p w14:paraId="67B265CC" w14:textId="77777777" w:rsidR="009931DC" w:rsidRPr="009931DC" w:rsidRDefault="009931DC" w:rsidP="009931D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passeggeri - aeroporto di origine del volo, arrivi   </w:t>
      </w:r>
    </w:p>
    <w:p w14:paraId="41F84496" w14:textId="77777777" w:rsidR="009931DC" w:rsidRPr="009931DC" w:rsidRDefault="009931DC" w:rsidP="009931DC">
      <w:pPr>
        <w:spacing w:after="0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</w:p>
    <w:p w14:paraId="6C6C0389" w14:textId="77777777" w:rsidR="009931DC" w:rsidRPr="009931DC" w:rsidRDefault="009931DC" w:rsidP="009931DC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 w:rsidRPr="009931DC">
        <w:rPr>
          <w:rFonts w:ascii="Tahoma" w:eastAsia="Times New Roman" w:hAnsi="Tahoma" w:cs="Tahoma"/>
          <w:b/>
          <w:bCs/>
          <w:color w:val="000000"/>
          <w:kern w:val="0"/>
          <w:sz w:val="17"/>
          <w:szCs w:val="17"/>
          <w:lang w:eastAsia="it-IT"/>
          <w14:ligatures w14:val="none"/>
        </w:rPr>
        <w:t>All.2</w:t>
      </w:r>
    </w:p>
    <w:p w14:paraId="06D07ED5" w14:textId="77777777" w:rsidR="009931DC" w:rsidRPr="009931DC" w:rsidRDefault="009931DC" w:rsidP="009931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Tavole da APT.1 ad APT.5 </w:t>
      </w:r>
    </w:p>
    <w:p w14:paraId="079E5FC3" w14:textId="77777777" w:rsidR="009931DC" w:rsidRPr="009931DC" w:rsidRDefault="009931DC" w:rsidP="009931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Tavole del ranking degli aeroporti da GRA.1 a GRA.3</w:t>
      </w:r>
    </w:p>
    <w:p w14:paraId="61CC8006" w14:textId="77777777" w:rsidR="009931DC" w:rsidRPr="009931DC" w:rsidRDefault="009931DC" w:rsidP="009931D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Tavole del traffico mensile da APT.M1 ad APT.M3 </w:t>
      </w:r>
    </w:p>
    <w:p w14:paraId="7D584B41" w14:textId="77777777" w:rsidR="009931DC" w:rsidRPr="009931DC" w:rsidRDefault="009931DC" w:rsidP="009931DC">
      <w:pPr>
        <w:spacing w:after="0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</w:p>
    <w:p w14:paraId="3F4BFE17" w14:textId="77777777" w:rsidR="009931DC" w:rsidRPr="009931DC" w:rsidRDefault="009931DC" w:rsidP="009931DC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 w:rsidRPr="009931DC">
        <w:rPr>
          <w:rFonts w:ascii="Tahoma" w:eastAsia="Times New Roman" w:hAnsi="Tahoma" w:cs="Tahoma"/>
          <w:b/>
          <w:bCs/>
          <w:color w:val="000000"/>
          <w:kern w:val="0"/>
          <w:sz w:val="17"/>
          <w:szCs w:val="17"/>
          <w:lang w:eastAsia="it-IT"/>
          <w14:ligatures w14:val="none"/>
        </w:rPr>
        <w:t>All.3</w:t>
      </w:r>
    </w:p>
    <w:p w14:paraId="615F8D66" w14:textId="77777777" w:rsidR="009931DC" w:rsidRPr="009931DC" w:rsidRDefault="009931DC" w:rsidP="009931D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Tavole di origine / destinazione passeggeri, elaborate per area geografica e con dettaglio per nazione da OD.1_pax a OD.6_pax </w:t>
      </w:r>
    </w:p>
    <w:p w14:paraId="29C0621D" w14:textId="77777777" w:rsidR="009931DC" w:rsidRPr="009931DC" w:rsidRDefault="009931DC" w:rsidP="009931DC">
      <w:pPr>
        <w:numPr>
          <w:ilvl w:val="0"/>
          <w:numId w:val="3"/>
        </w:numPr>
        <w:spacing w:before="100" w:beforeAutospacing="1" w:after="240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Tavole di origine / destinazione cargo, elaborate per area geografica e con dettaglio per nazione da OD.1_cargo a OD.6_cargo </w:t>
      </w:r>
    </w:p>
    <w:p w14:paraId="5480C721" w14:textId="77777777" w:rsidR="009931DC" w:rsidRPr="009931DC" w:rsidRDefault="009931DC" w:rsidP="009931DC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 w:rsidRPr="009931DC">
        <w:rPr>
          <w:rFonts w:ascii="Tahoma" w:eastAsia="Times New Roman" w:hAnsi="Tahoma" w:cs="Tahoma"/>
          <w:b/>
          <w:bCs/>
          <w:color w:val="000000"/>
          <w:kern w:val="0"/>
          <w:sz w:val="17"/>
          <w:szCs w:val="17"/>
          <w:lang w:eastAsia="it-IT"/>
          <w14:ligatures w14:val="none"/>
        </w:rPr>
        <w:t>All.4</w:t>
      </w:r>
    </w:p>
    <w:p w14:paraId="6B641999" w14:textId="77777777" w:rsidR="009931DC" w:rsidRPr="009931DC" w:rsidRDefault="009931DC" w:rsidP="009931D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Tavola serie storiche traffico passeggeri 2001-2022 - complessivo di tutti gli aeroporti</w:t>
      </w:r>
    </w:p>
    <w:p w14:paraId="7A36EFE6" w14:textId="77777777" w:rsidR="009931DC" w:rsidRPr="009931DC" w:rsidRDefault="009931DC" w:rsidP="009931D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Tavole serie storiche traffico passeggeri 2001-2022 - per ciascuno dei 45 aeroporti aperti al traffico commerciale</w:t>
      </w:r>
    </w:p>
    <w:p w14:paraId="289E4B5C" w14:textId="77777777" w:rsidR="009931DC" w:rsidRPr="009931DC" w:rsidRDefault="009931DC" w:rsidP="009931DC">
      <w:pPr>
        <w:spacing w:after="0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</w:p>
    <w:p w14:paraId="5BBDC530" w14:textId="77777777" w:rsidR="009931DC" w:rsidRPr="009931DC" w:rsidRDefault="009931DC" w:rsidP="009931DC">
      <w:pPr>
        <w:spacing w:after="0" w:line="240" w:lineRule="auto"/>
        <w:jc w:val="center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 w:rsidRPr="009931DC">
        <w:rPr>
          <w:rFonts w:ascii="Tahoma" w:eastAsia="Times New Roman" w:hAnsi="Tahoma" w:cs="Tahoma"/>
          <w:b/>
          <w:bCs/>
          <w:color w:val="000000"/>
          <w:kern w:val="0"/>
          <w:sz w:val="17"/>
          <w:szCs w:val="17"/>
          <w:lang w:eastAsia="it-IT"/>
          <w14:ligatures w14:val="none"/>
        </w:rPr>
        <w:t>All.5</w:t>
      </w:r>
    </w:p>
    <w:p w14:paraId="1A42A831" w14:textId="77777777" w:rsidR="009931DC" w:rsidRPr="009931DC" w:rsidRDefault="009931DC" w:rsidP="009931D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Tavole del ranking dei vettori per numero di passeggeri trasportati da VET.1_pax a VET.4_pax  </w:t>
      </w:r>
    </w:p>
    <w:p w14:paraId="0A3B2CE8" w14:textId="5D4B94BE" w:rsidR="009931DC" w:rsidRPr="009931DC" w:rsidRDefault="009931DC" w:rsidP="009931D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Tavole del ranking dei vettori per cargo (tons) trasportato da VET.1_cargo a VET.4_cargo</w:t>
      </w:r>
    </w:p>
    <w:p w14:paraId="1B36703D" w14:textId="77777777" w:rsidR="009931DC" w:rsidRPr="009931DC" w:rsidRDefault="009931DC" w:rsidP="009931D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Tavole di analisi del traffico Low-Cost passeggeri da LC.1_pax a LC.4_pax  </w:t>
      </w:r>
    </w:p>
    <w:p w14:paraId="127C913B" w14:textId="77777777" w:rsidR="009931DC" w:rsidRPr="009931DC" w:rsidRDefault="009931DC" w:rsidP="009931D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Tavole di analisi del traffico Low-Cost cargo da LC.1_pax a LC.4_pax   </w:t>
      </w:r>
    </w:p>
    <w:p w14:paraId="4FDC3955" w14:textId="77777777" w:rsidR="009931DC" w:rsidRPr="009931DC" w:rsidRDefault="009931DC" w:rsidP="009931DC">
      <w:pPr>
        <w:spacing w:after="0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</w:p>
    <w:p w14:paraId="4E9054DC" w14:textId="31F12B5F" w:rsidR="009931DC" w:rsidRPr="009931DC" w:rsidRDefault="009931DC" w:rsidP="00082B92">
      <w:pPr>
        <w:spacing w:after="0" w:line="240" w:lineRule="auto"/>
        <w:jc w:val="both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 xml:space="preserve">Per completezza di informazione </w:t>
      </w:r>
      <w:r w:rsidR="00612A96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 xml:space="preserve">si </w:t>
      </w:r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segnal</w:t>
      </w:r>
      <w:r w:rsidR="00612A96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 xml:space="preserve">a </w:t>
      </w:r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 xml:space="preserve">che, rispetto a quanto </w:t>
      </w:r>
      <w:r w:rsidR="00612A96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pubblicato sul CNIT dell</w:t>
      </w:r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 xml:space="preserve">'anno precedente, </w:t>
      </w:r>
      <w:r w:rsidR="00DE3656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tale</w:t>
      </w:r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 xml:space="preserve"> materiale inviato anche tutte le nuove analisi/tabelle che hanno arricchito il contenuto del </w:t>
      </w:r>
      <w:r w:rsidRPr="009931DC">
        <w:rPr>
          <w:rFonts w:ascii="Tahoma" w:eastAsia="Times New Roman" w:hAnsi="Tahoma" w:cs="Tahoma"/>
          <w:i/>
          <w:iCs/>
          <w:color w:val="000000"/>
          <w:kern w:val="0"/>
          <w:sz w:val="17"/>
          <w:szCs w:val="17"/>
          <w:lang w:eastAsia="it-IT"/>
          <w14:ligatures w14:val="none"/>
        </w:rPr>
        <w:t>Documento Annuale sui Dati di Traffico 2022. </w:t>
      </w:r>
    </w:p>
    <w:p w14:paraId="1AD4FBF2" w14:textId="77777777" w:rsidR="00DE3656" w:rsidRDefault="00DE3656" w:rsidP="00082B92">
      <w:pPr>
        <w:spacing w:after="0" w:line="240" w:lineRule="auto"/>
        <w:jc w:val="both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</w:p>
    <w:p w14:paraId="4DABB945" w14:textId="77777777" w:rsidR="00082B92" w:rsidRDefault="009931DC" w:rsidP="00082B92">
      <w:pPr>
        <w:spacing w:after="0" w:line="240" w:lineRule="auto"/>
        <w:jc w:val="both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 xml:space="preserve">In </w:t>
      </w:r>
      <w:proofErr w:type="gramStart"/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dettaglio,le</w:t>
      </w:r>
      <w:proofErr w:type="gramEnd"/>
      <w:r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 xml:space="preserve"> seguenti tavole aggiuntive: </w:t>
      </w:r>
    </w:p>
    <w:p w14:paraId="121453BE" w14:textId="6E1643A3" w:rsidR="009931DC" w:rsidRPr="009931DC" w:rsidRDefault="00082B92" w:rsidP="00082B92">
      <w:pPr>
        <w:spacing w:after="0" w:line="240" w:lineRule="auto"/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</w:pPr>
      <w:r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7</w:t>
      </w:r>
      <w:r w:rsidR="009931DC" w:rsidRPr="009931DC">
        <w:rPr>
          <w:rFonts w:ascii="Tahoma" w:eastAsia="Times New Roman" w:hAnsi="Tahoma" w:cs="Tahoma"/>
          <w:color w:val="000000"/>
          <w:kern w:val="0"/>
          <w:sz w:val="17"/>
          <w:szCs w:val="17"/>
          <w:lang w:eastAsia="it-IT"/>
          <w14:ligatures w14:val="none"/>
        </w:rPr>
        <w:t>Tav. OD.2_cargo, OD.3_cargo, OD.4_cargo, VET.1_cargo, VET.2_cargo, VET.3_cargo, VET.4_cargo, LC.1_cargo, LC.2_cargo, LC.3_cargo, LC.4_cargo</w:t>
      </w:r>
    </w:p>
    <w:p w14:paraId="387B83B1" w14:textId="77777777" w:rsidR="00614B71" w:rsidRDefault="00614B71" w:rsidP="00082B92"/>
    <w:sectPr w:rsidR="00614B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90430"/>
    <w:multiLevelType w:val="multilevel"/>
    <w:tmpl w:val="BE86B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2D7BD1"/>
    <w:multiLevelType w:val="multilevel"/>
    <w:tmpl w:val="C076E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5A1298"/>
    <w:multiLevelType w:val="multilevel"/>
    <w:tmpl w:val="282A3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C51D7B"/>
    <w:multiLevelType w:val="multilevel"/>
    <w:tmpl w:val="3EC45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F577F0"/>
    <w:multiLevelType w:val="multilevel"/>
    <w:tmpl w:val="12A83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9737900">
    <w:abstractNumId w:val="2"/>
  </w:num>
  <w:num w:numId="2" w16cid:durableId="239026264">
    <w:abstractNumId w:val="3"/>
  </w:num>
  <w:num w:numId="3" w16cid:durableId="871066779">
    <w:abstractNumId w:val="0"/>
  </w:num>
  <w:num w:numId="4" w16cid:durableId="1307201839">
    <w:abstractNumId w:val="1"/>
  </w:num>
  <w:num w:numId="5" w16cid:durableId="9633917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1DC"/>
    <w:rsid w:val="00082B92"/>
    <w:rsid w:val="0054787D"/>
    <w:rsid w:val="00612A96"/>
    <w:rsid w:val="00614B71"/>
    <w:rsid w:val="00686CD5"/>
    <w:rsid w:val="00711F56"/>
    <w:rsid w:val="008D3ADB"/>
    <w:rsid w:val="009931DC"/>
    <w:rsid w:val="00DE3656"/>
    <w:rsid w:val="00FA7245"/>
    <w:rsid w:val="00FD6144"/>
    <w:rsid w:val="00FF0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4FC0B"/>
  <w15:chartTrackingRefBased/>
  <w15:docId w15:val="{000C0F39-FD51-4198-9B57-041368B9A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3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23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2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41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84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90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35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0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442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789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43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188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782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738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gianni.zacchi@outlook.it</dc:creator>
  <cp:keywords/>
  <dc:description/>
  <cp:lastModifiedBy>gianni.zacchi@outlook.it</cp:lastModifiedBy>
  <cp:revision>6</cp:revision>
  <dcterms:created xsi:type="dcterms:W3CDTF">2023-07-13T12:23:00Z</dcterms:created>
  <dcterms:modified xsi:type="dcterms:W3CDTF">2023-07-13T12:24:00Z</dcterms:modified>
</cp:coreProperties>
</file>